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922" w:rsidRPr="0080517A" w:rsidRDefault="00293922" w:rsidP="00293922">
      <w:pPr>
        <w:pStyle w:val="a3"/>
        <w:numPr>
          <w:ilvl w:val="0"/>
          <w:numId w:val="1"/>
        </w:numPr>
        <w:spacing w:line="240" w:lineRule="auto"/>
        <w:jc w:val="center"/>
        <w:rPr>
          <w:rFonts w:ascii="Times New Roman" w:hAnsi="Times New Roman"/>
          <w:b/>
          <w:sz w:val="28"/>
          <w:szCs w:val="28"/>
          <w:lang w:val="en-US"/>
        </w:rPr>
      </w:pPr>
      <w:r w:rsidRPr="0080517A">
        <w:rPr>
          <w:rFonts w:ascii="Times New Roman" w:hAnsi="Times New Roman"/>
          <w:b/>
          <w:sz w:val="28"/>
          <w:szCs w:val="28"/>
          <w:lang w:val="en-US"/>
        </w:rPr>
        <w:t>PHILIP CORTELYOU JOHNSON</w:t>
      </w:r>
    </w:p>
    <w:p w:rsidR="00293922" w:rsidRDefault="00293922" w:rsidP="00293922">
      <w:pPr>
        <w:spacing w:line="240" w:lineRule="auto"/>
        <w:jc w:val="center"/>
        <w:rPr>
          <w:rFonts w:ascii="Times New Roman" w:hAnsi="Times New Roman"/>
          <w:sz w:val="28"/>
          <w:szCs w:val="28"/>
          <w:lang w:val="en-US"/>
        </w:rPr>
      </w:pPr>
      <w:r w:rsidRPr="0080517A">
        <w:rPr>
          <w:rFonts w:ascii="Times New Roman" w:hAnsi="Times New Roman"/>
          <w:sz w:val="28"/>
          <w:szCs w:val="28"/>
          <w:lang w:val="en-US"/>
        </w:rPr>
        <w:t>(July 8, 1906 – January 25, 2005)</w:t>
      </w:r>
    </w:p>
    <w:p w:rsidR="00293922" w:rsidRPr="0080517A" w:rsidRDefault="00293922" w:rsidP="00293922">
      <w:pPr>
        <w:spacing w:line="240" w:lineRule="auto"/>
        <w:rPr>
          <w:rFonts w:ascii="Times New Roman" w:hAnsi="Times New Roman"/>
          <w:sz w:val="28"/>
          <w:szCs w:val="28"/>
          <w:lang w:val="en-US"/>
        </w:rPr>
      </w:pPr>
      <w:r w:rsidRPr="00F26A91">
        <w:rPr>
          <w:rFonts w:ascii="Times New Roman" w:hAnsi="Times New Roman"/>
          <w:noProof/>
          <w:sz w:val="28"/>
          <w:szCs w:val="28"/>
          <w:lang w:eastAsia="ru-RU"/>
        </w:rPr>
        <w:drawing>
          <wp:inline distT="0" distB="0" distL="0" distR="0">
            <wp:extent cx="1513205" cy="1437005"/>
            <wp:effectExtent l="0" t="0" r="0" b="0"/>
            <wp:docPr id="1" name="Рисунок 1" descr="File:Philip Johnson.2002.FILAR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descr="File:Philip Johnson.2002.FILARDO.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13205" cy="1437005"/>
                    </a:xfrm>
                    <a:prstGeom prst="rect">
                      <a:avLst/>
                    </a:prstGeom>
                    <a:noFill/>
                    <a:ln>
                      <a:noFill/>
                    </a:ln>
                  </pic:spPr>
                </pic:pic>
              </a:graphicData>
            </a:graphic>
          </wp:inline>
        </w:drawing>
      </w:r>
    </w:p>
    <w:p w:rsidR="00293922" w:rsidRPr="0080517A" w:rsidRDefault="00293922" w:rsidP="00293922">
      <w:pPr>
        <w:spacing w:after="0" w:line="240" w:lineRule="auto"/>
        <w:rPr>
          <w:rFonts w:ascii="Times New Roman" w:hAnsi="Times New Roman"/>
          <w:sz w:val="28"/>
          <w:szCs w:val="28"/>
          <w:lang w:val="en-US"/>
        </w:rPr>
      </w:pPr>
      <w:r w:rsidRPr="0080517A">
        <w:rPr>
          <w:rFonts w:ascii="Times New Roman" w:hAnsi="Times New Roman"/>
          <w:sz w:val="28"/>
          <w:szCs w:val="28"/>
          <w:lang w:val="en-US"/>
        </w:rPr>
        <w:t>In 1930, he founded the Department of Architecture and Design at the Museum of Modern Art in New York City, and later (1978), as a trustee, he was awarded an American Institute of Architects Gold Medal and the first</w:t>
      </w:r>
      <w:r>
        <w:rPr>
          <w:rFonts w:ascii="Times New Roman" w:hAnsi="Times New Roman"/>
          <w:sz w:val="28"/>
          <w:szCs w:val="28"/>
          <w:lang w:val="en-US"/>
        </w:rPr>
        <w:t xml:space="preserve"> </w:t>
      </w:r>
      <w:proofErr w:type="spellStart"/>
      <w:r>
        <w:rPr>
          <w:rFonts w:ascii="Times New Roman" w:hAnsi="Times New Roman"/>
          <w:sz w:val="28"/>
          <w:szCs w:val="28"/>
          <w:lang w:val="en-US"/>
        </w:rPr>
        <w:t>Pritzker</w:t>
      </w:r>
      <w:proofErr w:type="spellEnd"/>
      <w:r>
        <w:rPr>
          <w:rFonts w:ascii="Times New Roman" w:hAnsi="Times New Roman"/>
          <w:sz w:val="28"/>
          <w:szCs w:val="28"/>
          <w:lang w:val="en-US"/>
        </w:rPr>
        <w:t xml:space="preserve"> Architecture Prize,</w:t>
      </w:r>
      <w:r w:rsidRPr="0080517A">
        <w:rPr>
          <w:rFonts w:ascii="Times New Roman" w:hAnsi="Times New Roman"/>
          <w:sz w:val="28"/>
          <w:szCs w:val="28"/>
          <w:lang w:val="en-US"/>
        </w:rPr>
        <w:t xml:space="preserve"> in 1979. He was a student at the Harvard G</w:t>
      </w:r>
      <w:r>
        <w:rPr>
          <w:rFonts w:ascii="Times New Roman" w:hAnsi="Times New Roman"/>
          <w:sz w:val="28"/>
          <w:szCs w:val="28"/>
          <w:lang w:val="en-US"/>
        </w:rPr>
        <w:t>raduate School of Design.</w:t>
      </w:r>
    </w:p>
    <w:p w:rsidR="00293922"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Johnson died in his sleep while at the Glass House retreat. He </w:t>
      </w:r>
      <w:proofErr w:type="gramStart"/>
      <w:r w:rsidRPr="0080517A">
        <w:rPr>
          <w:rFonts w:ascii="Times New Roman" w:hAnsi="Times New Roman"/>
          <w:sz w:val="28"/>
          <w:szCs w:val="28"/>
          <w:lang w:val="en-US"/>
        </w:rPr>
        <w:t>was survived</w:t>
      </w:r>
      <w:proofErr w:type="gramEnd"/>
      <w:r w:rsidRPr="0080517A">
        <w:rPr>
          <w:rFonts w:ascii="Times New Roman" w:hAnsi="Times New Roman"/>
          <w:sz w:val="28"/>
          <w:szCs w:val="28"/>
          <w:lang w:val="en-US"/>
        </w:rPr>
        <w:t xml:space="preserve"> by his life part</w:t>
      </w:r>
      <w:r>
        <w:rPr>
          <w:rFonts w:ascii="Times New Roman" w:hAnsi="Times New Roman"/>
          <w:sz w:val="28"/>
          <w:szCs w:val="28"/>
          <w:lang w:val="en-US"/>
        </w:rPr>
        <w:t>ner of 45 years, David Whitney,</w:t>
      </w:r>
      <w:r w:rsidRPr="0080517A">
        <w:rPr>
          <w:rFonts w:ascii="Times New Roman" w:hAnsi="Times New Roman"/>
          <w:sz w:val="28"/>
          <w:szCs w:val="28"/>
          <w:lang w:val="en-US"/>
        </w:rPr>
        <w:t xml:space="preserve"> who di</w:t>
      </w:r>
      <w:r>
        <w:rPr>
          <w:rFonts w:ascii="Times New Roman" w:hAnsi="Times New Roman"/>
          <w:sz w:val="28"/>
          <w:szCs w:val="28"/>
          <w:lang w:val="en-US"/>
        </w:rPr>
        <w:t>ed later that year at age 66.</w:t>
      </w:r>
    </w:p>
    <w:p w:rsidR="00293922" w:rsidRPr="0080517A" w:rsidRDefault="00293922" w:rsidP="00293922">
      <w:pPr>
        <w:spacing w:after="0" w:line="240" w:lineRule="auto"/>
        <w:rPr>
          <w:rFonts w:ascii="Times New Roman" w:hAnsi="Times New Roman"/>
          <w:sz w:val="28"/>
          <w:szCs w:val="28"/>
          <w:lang w:val="en-US"/>
        </w:rPr>
      </w:pPr>
      <w:r w:rsidRPr="0080517A">
        <w:rPr>
          <w:rFonts w:ascii="Times New Roman" w:hAnsi="Times New Roman"/>
          <w:sz w:val="28"/>
          <w:szCs w:val="28"/>
          <w:lang w:val="en-US"/>
        </w:rPr>
        <w:t xml:space="preserve">Johnson was born in Cleveland, Ohio. He was descended from the Jansen (a.k.a. Johnson) family of New Amsterdam, and included among his ancestors the Huguenot Jacques Cortelyou, who laid out the first town plan of New Amsterdam for Peter Stuyvesant. He attended the </w:t>
      </w:r>
      <w:proofErr w:type="spellStart"/>
      <w:r w:rsidRPr="0080517A">
        <w:rPr>
          <w:rFonts w:ascii="Times New Roman" w:hAnsi="Times New Roman"/>
          <w:sz w:val="28"/>
          <w:szCs w:val="28"/>
          <w:lang w:val="en-US"/>
        </w:rPr>
        <w:t>Hackley</w:t>
      </w:r>
      <w:proofErr w:type="spellEnd"/>
      <w:r w:rsidRPr="0080517A">
        <w:rPr>
          <w:rFonts w:ascii="Times New Roman" w:hAnsi="Times New Roman"/>
          <w:sz w:val="28"/>
          <w:szCs w:val="28"/>
          <w:lang w:val="en-US"/>
        </w:rPr>
        <w:t xml:space="preserve"> School, in Tarrytown, New York, and then studied at Harvard University as an undergraduate, where he focused on history and philosophy, particularly the work of the Pre-Socratic philosophers. Johnson interrupted his education with seve</w:t>
      </w:r>
      <w:r>
        <w:rPr>
          <w:rFonts w:ascii="Times New Roman" w:hAnsi="Times New Roman"/>
          <w:sz w:val="28"/>
          <w:szCs w:val="28"/>
          <w:lang w:val="en-US"/>
        </w:rPr>
        <w:t>ral extended trips to Europe.</w:t>
      </w:r>
      <w:r w:rsidRPr="0080517A">
        <w:rPr>
          <w:rFonts w:ascii="Times New Roman" w:hAnsi="Times New Roman"/>
          <w:sz w:val="28"/>
          <w:szCs w:val="28"/>
          <w:lang w:val="en-US"/>
        </w:rPr>
        <w:t xml:space="preserve"> These trips became the pivotal moment of his education; he visited Chartres, the Parthenon, and many other ancient monuments, becoming increasingl</w:t>
      </w:r>
      <w:r>
        <w:rPr>
          <w:rFonts w:ascii="Times New Roman" w:hAnsi="Times New Roman"/>
          <w:sz w:val="28"/>
          <w:szCs w:val="28"/>
          <w:lang w:val="en-US"/>
        </w:rPr>
        <w:t>y fascinated with architecture.</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In </w:t>
      </w:r>
      <w:proofErr w:type="gramStart"/>
      <w:r w:rsidRPr="0080517A">
        <w:rPr>
          <w:rFonts w:ascii="Times New Roman" w:hAnsi="Times New Roman"/>
          <w:sz w:val="28"/>
          <w:szCs w:val="28"/>
          <w:lang w:val="en-US"/>
        </w:rPr>
        <w:t>1928</w:t>
      </w:r>
      <w:proofErr w:type="gramEnd"/>
      <w:r w:rsidRPr="0080517A">
        <w:rPr>
          <w:rFonts w:ascii="Times New Roman" w:hAnsi="Times New Roman"/>
          <w:sz w:val="28"/>
          <w:szCs w:val="28"/>
          <w:lang w:val="en-US"/>
        </w:rPr>
        <w:t xml:space="preserve"> Johnson met with architect Ludwig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van der </w:t>
      </w:r>
      <w:proofErr w:type="spellStart"/>
      <w:r w:rsidRPr="0080517A">
        <w:rPr>
          <w:rFonts w:ascii="Times New Roman" w:hAnsi="Times New Roman"/>
          <w:sz w:val="28"/>
          <w:szCs w:val="28"/>
          <w:lang w:val="en-US"/>
        </w:rPr>
        <w:t>Rohe</w:t>
      </w:r>
      <w:proofErr w:type="spellEnd"/>
      <w:r w:rsidRPr="0080517A">
        <w:rPr>
          <w:rFonts w:ascii="Times New Roman" w:hAnsi="Times New Roman"/>
          <w:sz w:val="28"/>
          <w:szCs w:val="28"/>
          <w:lang w:val="en-US"/>
        </w:rPr>
        <w:t>, who was at the time designing the German Pavilion for the 1929 Barcelona International Exposition. The meeting was a revelation for Johnson and formed the basis for a lifelong relationship of both</w:t>
      </w:r>
      <w:r>
        <w:rPr>
          <w:rFonts w:ascii="Times New Roman" w:hAnsi="Times New Roman"/>
          <w:sz w:val="28"/>
          <w:szCs w:val="28"/>
          <w:lang w:val="en-US"/>
        </w:rPr>
        <w:t xml:space="preserve"> collaboration and competition.</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Johnson returned from Germany as a proselytizer for the new architecture. Touring Europe more comprehensively with his friends Alfred H. Barr, Jr. and Henry-Russell Hitchcock to examine firsthand recent trends in architecture, the three assembled their discoveries as the landmark show "The International Style: Architecture Since 1922" at the Museum of Modern Art, in 1932. The show was profoundly influential and </w:t>
      </w:r>
      <w:proofErr w:type="gramStart"/>
      <w:r w:rsidRPr="0080517A">
        <w:rPr>
          <w:rFonts w:ascii="Times New Roman" w:hAnsi="Times New Roman"/>
          <w:sz w:val="28"/>
          <w:szCs w:val="28"/>
          <w:lang w:val="en-US"/>
        </w:rPr>
        <w:t>is seen</w:t>
      </w:r>
      <w:proofErr w:type="gramEnd"/>
      <w:r w:rsidRPr="0080517A">
        <w:rPr>
          <w:rFonts w:ascii="Times New Roman" w:hAnsi="Times New Roman"/>
          <w:sz w:val="28"/>
          <w:szCs w:val="28"/>
          <w:lang w:val="en-US"/>
        </w:rPr>
        <w:t xml:space="preserve"> as the introduction of modern architecture to the American public. It introduced such pivotal architects as Le Corbusier, Walter Gropius, and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van der </w:t>
      </w:r>
      <w:proofErr w:type="spellStart"/>
      <w:r w:rsidRPr="0080517A">
        <w:rPr>
          <w:rFonts w:ascii="Times New Roman" w:hAnsi="Times New Roman"/>
          <w:sz w:val="28"/>
          <w:szCs w:val="28"/>
          <w:lang w:val="en-US"/>
        </w:rPr>
        <w:t>Rohe</w:t>
      </w:r>
      <w:proofErr w:type="spellEnd"/>
      <w:r w:rsidRPr="0080517A">
        <w:rPr>
          <w:rFonts w:ascii="Times New Roman" w:hAnsi="Times New Roman"/>
          <w:sz w:val="28"/>
          <w:szCs w:val="28"/>
          <w:lang w:val="en-US"/>
        </w:rPr>
        <w:t xml:space="preserve">. The exhibition was also notable for a controversy: architect Frank Lloyd Wright withdrew his entries in pique that he </w:t>
      </w:r>
      <w:proofErr w:type="gramStart"/>
      <w:r w:rsidRPr="0080517A">
        <w:rPr>
          <w:rFonts w:ascii="Times New Roman" w:hAnsi="Times New Roman"/>
          <w:sz w:val="28"/>
          <w:szCs w:val="28"/>
          <w:lang w:val="en-US"/>
        </w:rPr>
        <w:t>was</w:t>
      </w:r>
      <w:r>
        <w:rPr>
          <w:rFonts w:ascii="Times New Roman" w:hAnsi="Times New Roman"/>
          <w:sz w:val="28"/>
          <w:szCs w:val="28"/>
          <w:lang w:val="en-US"/>
        </w:rPr>
        <w:t xml:space="preserve"> not more prominently featured</w:t>
      </w:r>
      <w:proofErr w:type="gramEnd"/>
      <w:r>
        <w:rPr>
          <w:rFonts w:ascii="Times New Roman" w:hAnsi="Times New Roman"/>
          <w:sz w:val="28"/>
          <w:szCs w:val="28"/>
          <w:lang w:val="en-US"/>
        </w:rPr>
        <w:t>.</w:t>
      </w:r>
    </w:p>
    <w:p w:rsidR="00293922" w:rsidRPr="0080517A" w:rsidRDefault="00293922" w:rsidP="00293922">
      <w:pPr>
        <w:spacing w:after="0" w:line="240" w:lineRule="auto"/>
        <w:ind w:firstLine="567"/>
        <w:rPr>
          <w:rFonts w:ascii="Times New Roman" w:hAnsi="Times New Roman"/>
          <w:sz w:val="28"/>
          <w:szCs w:val="28"/>
          <w:lang w:val="en-US"/>
        </w:rPr>
      </w:pPr>
      <w:proofErr w:type="gramStart"/>
      <w:r w:rsidRPr="0080517A">
        <w:rPr>
          <w:rFonts w:ascii="Times New Roman" w:hAnsi="Times New Roman"/>
          <w:sz w:val="28"/>
          <w:szCs w:val="28"/>
          <w:lang w:val="en-US"/>
        </w:rPr>
        <w:t>As critic Peter Blake has stated,</w:t>
      </w:r>
      <w:proofErr w:type="gramEnd"/>
      <w:r w:rsidRPr="0080517A">
        <w:rPr>
          <w:rFonts w:ascii="Times New Roman" w:hAnsi="Times New Roman"/>
          <w:sz w:val="28"/>
          <w:szCs w:val="28"/>
          <w:lang w:val="en-US"/>
        </w:rPr>
        <w:t xml:space="preserve"> </w:t>
      </w:r>
      <w:proofErr w:type="gramStart"/>
      <w:r w:rsidRPr="0080517A">
        <w:rPr>
          <w:rFonts w:ascii="Times New Roman" w:hAnsi="Times New Roman"/>
          <w:sz w:val="28"/>
          <w:szCs w:val="28"/>
          <w:lang w:val="en-US"/>
        </w:rPr>
        <w:t>the importance of this show in shaping American architecture in the century</w:t>
      </w:r>
      <w:proofErr w:type="gramEnd"/>
      <w:r w:rsidRPr="0080517A">
        <w:rPr>
          <w:rFonts w:ascii="Times New Roman" w:hAnsi="Times New Roman"/>
          <w:sz w:val="28"/>
          <w:szCs w:val="28"/>
          <w:lang w:val="en-US"/>
        </w:rPr>
        <w:t xml:space="preserve"> "cannot be overstated."[</w:t>
      </w:r>
      <w:proofErr w:type="gramStart"/>
      <w:r w:rsidRPr="0080517A">
        <w:rPr>
          <w:rFonts w:ascii="Times New Roman" w:hAnsi="Times New Roman"/>
          <w:sz w:val="28"/>
          <w:szCs w:val="28"/>
          <w:lang w:val="en-US"/>
        </w:rPr>
        <w:t>citation</w:t>
      </w:r>
      <w:proofErr w:type="gramEnd"/>
      <w:r w:rsidRPr="0080517A">
        <w:rPr>
          <w:rFonts w:ascii="Times New Roman" w:hAnsi="Times New Roman"/>
          <w:sz w:val="28"/>
          <w:szCs w:val="28"/>
          <w:lang w:val="en-US"/>
        </w:rPr>
        <w:t xml:space="preserve"> needed] In the book accompanying the show, coauthored with Hitchcock, Johnson argued that the new modern style maintained three formal principles: 1. an emphasis on </w:t>
      </w:r>
      <w:r w:rsidRPr="0080517A">
        <w:rPr>
          <w:rFonts w:ascii="Times New Roman" w:hAnsi="Times New Roman"/>
          <w:sz w:val="28"/>
          <w:szCs w:val="28"/>
          <w:lang w:val="en-US"/>
        </w:rPr>
        <w:lastRenderedPageBreak/>
        <w:t xml:space="preserve">architectural volume over mass (planes rather than solidity) </w:t>
      </w:r>
      <w:proofErr w:type="gramStart"/>
      <w:r w:rsidRPr="0080517A">
        <w:rPr>
          <w:rFonts w:ascii="Times New Roman" w:hAnsi="Times New Roman"/>
          <w:sz w:val="28"/>
          <w:szCs w:val="28"/>
          <w:lang w:val="en-US"/>
        </w:rPr>
        <w:t>2</w:t>
      </w:r>
      <w:proofErr w:type="gramEnd"/>
      <w:r w:rsidRPr="0080517A">
        <w:rPr>
          <w:rFonts w:ascii="Times New Roman" w:hAnsi="Times New Roman"/>
          <w:sz w:val="28"/>
          <w:szCs w:val="28"/>
          <w:lang w:val="en-US"/>
        </w:rPr>
        <w:t xml:space="preserve">. </w:t>
      </w:r>
      <w:proofErr w:type="gramStart"/>
      <w:r w:rsidRPr="0080517A">
        <w:rPr>
          <w:rFonts w:ascii="Times New Roman" w:hAnsi="Times New Roman"/>
          <w:sz w:val="28"/>
          <w:szCs w:val="28"/>
          <w:lang w:val="en-US"/>
        </w:rPr>
        <w:t>a</w:t>
      </w:r>
      <w:proofErr w:type="gramEnd"/>
      <w:r w:rsidRPr="0080517A">
        <w:rPr>
          <w:rFonts w:ascii="Times New Roman" w:hAnsi="Times New Roman"/>
          <w:sz w:val="28"/>
          <w:szCs w:val="28"/>
          <w:lang w:val="en-US"/>
        </w:rPr>
        <w:t xml:space="preserve"> rejection of symmetry and 3. rejection of applied decoration.[citation needed] The definition of the movement as a "style" with distinct formal characteristics has been seen by some critics as downplaying the social and political bent that many of the</w:t>
      </w:r>
      <w:r>
        <w:rPr>
          <w:rFonts w:ascii="Times New Roman" w:hAnsi="Times New Roman"/>
          <w:sz w:val="28"/>
          <w:szCs w:val="28"/>
          <w:lang w:val="en-US"/>
        </w:rPr>
        <w:t xml:space="preserve"> European practitioners shared.</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Johnson continued to work as a proponent of modern architecture, using the Museum of Modern Art as a bully pulpit. He arranged for Le Corbusier's first visit to the United States in 1935, then worked to bring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and Marc</w:t>
      </w:r>
      <w:r>
        <w:rPr>
          <w:rFonts w:ascii="Times New Roman" w:hAnsi="Times New Roman"/>
          <w:sz w:val="28"/>
          <w:szCs w:val="28"/>
          <w:lang w:val="en-US"/>
        </w:rPr>
        <w:t xml:space="preserve">el Breuer to the US as </w:t>
      </w:r>
      <w:proofErr w:type="spellStart"/>
      <w:r>
        <w:rPr>
          <w:rFonts w:ascii="Times New Roman" w:hAnsi="Times New Roman"/>
          <w:sz w:val="28"/>
          <w:szCs w:val="28"/>
          <w:lang w:val="en-US"/>
        </w:rPr>
        <w:t>emigres</w:t>
      </w:r>
      <w:proofErr w:type="spellEnd"/>
      <w:r>
        <w:rPr>
          <w:rFonts w:ascii="Times New Roman" w:hAnsi="Times New Roman"/>
          <w:sz w:val="28"/>
          <w:szCs w:val="28"/>
          <w:lang w:val="en-US"/>
        </w:rPr>
        <w:t>.</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In the 1930s Johnson sympathized with Nazism, and </w:t>
      </w:r>
      <w:r>
        <w:rPr>
          <w:rFonts w:ascii="Times New Roman" w:hAnsi="Times New Roman"/>
          <w:sz w:val="28"/>
          <w:szCs w:val="28"/>
          <w:lang w:val="en-US"/>
        </w:rPr>
        <w:t xml:space="preserve">expressed </w:t>
      </w:r>
      <w:proofErr w:type="spellStart"/>
      <w:r>
        <w:rPr>
          <w:rFonts w:ascii="Times New Roman" w:hAnsi="Times New Roman"/>
          <w:sz w:val="28"/>
          <w:szCs w:val="28"/>
          <w:lang w:val="en-US"/>
        </w:rPr>
        <w:t>antisemitic</w:t>
      </w:r>
      <w:proofErr w:type="spellEnd"/>
      <w:r>
        <w:rPr>
          <w:rFonts w:ascii="Times New Roman" w:hAnsi="Times New Roman"/>
          <w:sz w:val="28"/>
          <w:szCs w:val="28"/>
          <w:lang w:val="en-US"/>
        </w:rPr>
        <w:t xml:space="preserve"> </w:t>
      </w:r>
      <w:proofErr w:type="spellStart"/>
      <w:r>
        <w:rPr>
          <w:rFonts w:ascii="Times New Roman" w:hAnsi="Times New Roman"/>
          <w:sz w:val="28"/>
          <w:szCs w:val="28"/>
          <w:lang w:val="en-US"/>
        </w:rPr>
        <w:t>ideas.</w:t>
      </w:r>
      <w:r w:rsidRPr="0080517A">
        <w:rPr>
          <w:rFonts w:ascii="Times New Roman" w:hAnsi="Times New Roman"/>
          <w:sz w:val="28"/>
          <w:szCs w:val="28"/>
          <w:lang w:val="en-US"/>
        </w:rPr>
        <w:t>Regarding</w:t>
      </w:r>
      <w:proofErr w:type="spellEnd"/>
      <w:r w:rsidRPr="0080517A">
        <w:rPr>
          <w:rFonts w:ascii="Times New Roman" w:hAnsi="Times New Roman"/>
          <w:sz w:val="28"/>
          <w:szCs w:val="28"/>
          <w:lang w:val="en-US"/>
        </w:rPr>
        <w:t xml:space="preserve"> this period in his life, he later said, "I have no excuse (for) such unbelievable stupidity... I don't k</w:t>
      </w:r>
      <w:r>
        <w:rPr>
          <w:rFonts w:ascii="Times New Roman" w:hAnsi="Times New Roman"/>
          <w:sz w:val="28"/>
          <w:szCs w:val="28"/>
          <w:lang w:val="en-US"/>
        </w:rPr>
        <w:t>now how you expiate guilt."</w:t>
      </w:r>
    </w:p>
    <w:p w:rsidR="00293922"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During the Great Depression, Johnson resigned his post at </w:t>
      </w:r>
      <w:proofErr w:type="spellStart"/>
      <w:r w:rsidRPr="0080517A">
        <w:rPr>
          <w:rFonts w:ascii="Times New Roman" w:hAnsi="Times New Roman"/>
          <w:sz w:val="28"/>
          <w:szCs w:val="28"/>
          <w:lang w:val="en-US"/>
        </w:rPr>
        <w:t>MoMA</w:t>
      </w:r>
      <w:proofErr w:type="spellEnd"/>
      <w:r w:rsidRPr="0080517A">
        <w:rPr>
          <w:rFonts w:ascii="Times New Roman" w:hAnsi="Times New Roman"/>
          <w:sz w:val="28"/>
          <w:szCs w:val="28"/>
          <w:lang w:val="en-US"/>
        </w:rPr>
        <w:t xml:space="preserve"> to try his hand at journalism and agrarian populist politics. His enthusiasm centered on the critique of the liberal welfare state, whose "failure" seemed to be </w:t>
      </w:r>
      <w:proofErr w:type="gramStart"/>
      <w:r w:rsidRPr="0080517A">
        <w:rPr>
          <w:rFonts w:ascii="Times New Roman" w:hAnsi="Times New Roman"/>
          <w:sz w:val="28"/>
          <w:szCs w:val="28"/>
          <w:lang w:val="en-US"/>
        </w:rPr>
        <w:t>much in evidence</w:t>
      </w:r>
      <w:proofErr w:type="gramEnd"/>
      <w:r w:rsidRPr="0080517A">
        <w:rPr>
          <w:rFonts w:ascii="Times New Roman" w:hAnsi="Times New Roman"/>
          <w:sz w:val="28"/>
          <w:szCs w:val="28"/>
          <w:lang w:val="en-US"/>
        </w:rPr>
        <w:t xml:space="preserve"> during the 1930s. As a correspondent, Johnson observed the Nuremberg Rallies in Germany and covered the invasion of Poland in 1939. The invasion proved the breaking point in Johnson's interest in journalism or politics – he returned to enlist in the US Army. After a couple of self-admittedly undistinguished years in uniform, Johnson returned to the Harvard Graduate School of Design </w:t>
      </w:r>
      <w:proofErr w:type="gramStart"/>
      <w:r w:rsidRPr="0080517A">
        <w:rPr>
          <w:rFonts w:ascii="Times New Roman" w:hAnsi="Times New Roman"/>
          <w:sz w:val="28"/>
          <w:szCs w:val="28"/>
          <w:lang w:val="en-US"/>
        </w:rPr>
        <w:t>to finally pursue</w:t>
      </w:r>
      <w:proofErr w:type="gramEnd"/>
      <w:r w:rsidRPr="0080517A">
        <w:rPr>
          <w:rFonts w:ascii="Times New Roman" w:hAnsi="Times New Roman"/>
          <w:sz w:val="28"/>
          <w:szCs w:val="28"/>
          <w:lang w:val="en-US"/>
        </w:rPr>
        <w:t xml:space="preserve"> his ultimate career of architect.</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Johnson's early influence as a practicing architect was his use of glass; his masterpiece was the Glass House (1949) he designed as his own residence in New Canaan, Connecticut, a profoundly influential work. The concept of a Glass House set in a landscape with views as its real “walls” </w:t>
      </w:r>
      <w:proofErr w:type="gramStart"/>
      <w:r w:rsidRPr="0080517A">
        <w:rPr>
          <w:rFonts w:ascii="Times New Roman" w:hAnsi="Times New Roman"/>
          <w:sz w:val="28"/>
          <w:szCs w:val="28"/>
          <w:lang w:val="en-US"/>
        </w:rPr>
        <w:t xml:space="preserve">had been developed by many authors in the German </w:t>
      </w:r>
      <w:proofErr w:type="spellStart"/>
      <w:r w:rsidRPr="0080517A">
        <w:rPr>
          <w:rFonts w:ascii="Times New Roman" w:hAnsi="Times New Roman"/>
          <w:sz w:val="28"/>
          <w:szCs w:val="28"/>
          <w:lang w:val="en-US"/>
        </w:rPr>
        <w:t>Glasarchitektur</w:t>
      </w:r>
      <w:proofErr w:type="spellEnd"/>
      <w:r w:rsidRPr="0080517A">
        <w:rPr>
          <w:rFonts w:ascii="Times New Roman" w:hAnsi="Times New Roman"/>
          <w:sz w:val="28"/>
          <w:szCs w:val="28"/>
          <w:lang w:val="en-US"/>
        </w:rPr>
        <w:t xml:space="preserve"> drawings of the 1920s, and already sketched in initial form by Johnson's mentor </w:t>
      </w:r>
      <w:proofErr w:type="spellStart"/>
      <w:r w:rsidRPr="0080517A">
        <w:rPr>
          <w:rFonts w:ascii="Times New Roman" w:hAnsi="Times New Roman"/>
          <w:sz w:val="28"/>
          <w:szCs w:val="28"/>
          <w:lang w:val="en-US"/>
        </w:rPr>
        <w:t>Mies</w:t>
      </w:r>
      <w:proofErr w:type="spellEnd"/>
      <w:proofErr w:type="gramEnd"/>
      <w:r w:rsidRPr="0080517A">
        <w:rPr>
          <w:rFonts w:ascii="Times New Roman" w:hAnsi="Times New Roman"/>
          <w:sz w:val="28"/>
          <w:szCs w:val="28"/>
          <w:lang w:val="en-US"/>
        </w:rPr>
        <w:t xml:space="preserve">. The building is an essay in minimal structure, geometry, proportion, and the effects </w:t>
      </w:r>
      <w:r>
        <w:rPr>
          <w:rFonts w:ascii="Times New Roman" w:hAnsi="Times New Roman"/>
          <w:sz w:val="28"/>
          <w:szCs w:val="28"/>
          <w:lang w:val="en-US"/>
        </w:rPr>
        <w:t>of transparency and reflection.</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The house sits at the edge of a crest on Johnson’s estate overlooking a pond. The building's sides are glass and charcoal-painted steel; the floor, of brick, is not flush with the ground but sits 10 inches above. The interior is an open space divided by low walnut cabinets; a brick cylinder contains the bathroom and is the only ob</w:t>
      </w:r>
      <w:r>
        <w:rPr>
          <w:rFonts w:ascii="Times New Roman" w:hAnsi="Times New Roman"/>
          <w:sz w:val="28"/>
          <w:szCs w:val="28"/>
          <w:lang w:val="en-US"/>
        </w:rPr>
        <w:t>ject to reach floor to ceiling.</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Johnson continued to build structures on his estate as architectural essays. </w:t>
      </w:r>
      <w:proofErr w:type="gramStart"/>
      <w:r w:rsidRPr="0080517A">
        <w:rPr>
          <w:rFonts w:ascii="Times New Roman" w:hAnsi="Times New Roman"/>
          <w:sz w:val="28"/>
          <w:szCs w:val="28"/>
          <w:lang w:val="en-US"/>
        </w:rPr>
        <w:t>Offset obliquely fifty feet from the Glass House is a guest house, echoing the proportions of the Glass House and completely enclosed in brick (except for three large circular windows at the rear, set in wooden frames, 5 feet in diameter, which reveal the interior of the building that was originally designed with a window in each of three rooms, two guest bedrooms at each end and a study in the middle).</w:t>
      </w:r>
      <w:proofErr w:type="gramEnd"/>
      <w:r w:rsidRPr="0080517A">
        <w:rPr>
          <w:rFonts w:ascii="Times New Roman" w:hAnsi="Times New Roman"/>
          <w:sz w:val="28"/>
          <w:szCs w:val="28"/>
          <w:lang w:val="en-US"/>
        </w:rPr>
        <w:t xml:space="preserve"> It now contains a bathroom, library, and single bedroom with a vaulted ceiling and shag carpet. It </w:t>
      </w:r>
      <w:proofErr w:type="gramStart"/>
      <w:r w:rsidRPr="0080517A">
        <w:rPr>
          <w:rFonts w:ascii="Times New Roman" w:hAnsi="Times New Roman"/>
          <w:sz w:val="28"/>
          <w:szCs w:val="28"/>
          <w:lang w:val="en-US"/>
        </w:rPr>
        <w:t>was built</w:t>
      </w:r>
      <w:proofErr w:type="gramEnd"/>
      <w:r w:rsidRPr="0080517A">
        <w:rPr>
          <w:rFonts w:ascii="Times New Roman" w:hAnsi="Times New Roman"/>
          <w:sz w:val="28"/>
          <w:szCs w:val="28"/>
          <w:lang w:val="en-US"/>
        </w:rPr>
        <w:t xml:space="preserve"> at the same time as the Glass House and can be seen as its formal counterpart. Johnson stated that he deliberately designed it to be less than perfectly comfortable, as "guests are like fish, they should</w:t>
      </w:r>
      <w:r>
        <w:rPr>
          <w:rFonts w:ascii="Times New Roman" w:hAnsi="Times New Roman"/>
          <w:sz w:val="28"/>
          <w:szCs w:val="28"/>
          <w:lang w:val="en-US"/>
        </w:rPr>
        <w:t xml:space="preserve"> only last three days at most".</w:t>
      </w:r>
    </w:p>
    <w:p w:rsidR="00293922" w:rsidRPr="0080517A"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lastRenderedPageBreak/>
        <w:t xml:space="preserve">Later, Johnson added a painting gallery with an innovative viewing mechanism of rotating walls to hold paintings (influenced by the Hogarth displays at Sir John </w:t>
      </w:r>
      <w:proofErr w:type="spellStart"/>
      <w:r w:rsidRPr="0080517A">
        <w:rPr>
          <w:rFonts w:ascii="Times New Roman" w:hAnsi="Times New Roman"/>
          <w:sz w:val="28"/>
          <w:szCs w:val="28"/>
          <w:lang w:val="en-US"/>
        </w:rPr>
        <w:t>Soane's</w:t>
      </w:r>
      <w:proofErr w:type="spellEnd"/>
      <w:r w:rsidRPr="0080517A">
        <w:rPr>
          <w:rFonts w:ascii="Times New Roman" w:hAnsi="Times New Roman"/>
          <w:sz w:val="28"/>
          <w:szCs w:val="28"/>
          <w:lang w:val="en-US"/>
        </w:rPr>
        <w:t xml:space="preserve"> house), followed by a sky-lit sculpture gallery. The last structures Johnson built on the estate were a library and a reception building, the latter, red and black in color and of curving walls. Johnson viewed the ensemble of one-room buildings as a total work of art, claiming that it was his bes</w:t>
      </w:r>
      <w:r>
        <w:rPr>
          <w:rFonts w:ascii="Times New Roman" w:hAnsi="Times New Roman"/>
          <w:sz w:val="28"/>
          <w:szCs w:val="28"/>
          <w:lang w:val="en-US"/>
        </w:rPr>
        <w:t>t and only "landscape project."</w:t>
      </w:r>
    </w:p>
    <w:p w:rsidR="00293922"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The Philip Johnson Glass House is a site of the National Trust for Historic Preservation and now open to the public for tours.</w:t>
      </w:r>
    </w:p>
    <w:p w:rsidR="00293922" w:rsidRPr="0080517A" w:rsidRDefault="00293922" w:rsidP="00293922">
      <w:pPr>
        <w:spacing w:after="0" w:line="240" w:lineRule="auto"/>
        <w:rPr>
          <w:rFonts w:ascii="Times New Roman" w:hAnsi="Times New Roman"/>
          <w:sz w:val="28"/>
          <w:szCs w:val="28"/>
          <w:lang w:val="en-US"/>
        </w:rPr>
      </w:pPr>
      <w:r w:rsidRPr="0080517A">
        <w:rPr>
          <w:rFonts w:ascii="Times New Roman" w:hAnsi="Times New Roman"/>
          <w:sz w:val="28"/>
          <w:szCs w:val="28"/>
          <w:lang w:val="en-US"/>
        </w:rPr>
        <w:t xml:space="preserve">After completing several houses in the idiom of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and Breuer, Johnson joined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van der </w:t>
      </w:r>
      <w:proofErr w:type="spellStart"/>
      <w:r w:rsidRPr="0080517A">
        <w:rPr>
          <w:rFonts w:ascii="Times New Roman" w:hAnsi="Times New Roman"/>
          <w:sz w:val="28"/>
          <w:szCs w:val="28"/>
          <w:lang w:val="en-US"/>
        </w:rPr>
        <w:t>Rohe</w:t>
      </w:r>
      <w:proofErr w:type="spellEnd"/>
      <w:r w:rsidRPr="0080517A">
        <w:rPr>
          <w:rFonts w:ascii="Times New Roman" w:hAnsi="Times New Roman"/>
          <w:sz w:val="28"/>
          <w:szCs w:val="28"/>
          <w:lang w:val="en-US"/>
        </w:rPr>
        <w:t xml:space="preserve"> as the New York associate architect for the 39-story Seagram Building (1956). Johnson was pivotal in steering the commission towards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working with Phyllis Lambert, the daughter of the CEO of Seagram. This collaboration of architects and client resulted in the bronze-</w:t>
      </w:r>
      <w:r>
        <w:rPr>
          <w:rFonts w:ascii="Times New Roman" w:hAnsi="Times New Roman"/>
          <w:sz w:val="28"/>
          <w:szCs w:val="28"/>
          <w:lang w:val="en-US"/>
        </w:rPr>
        <w:t>and-glass tower on Park Avenue.</w:t>
      </w:r>
    </w:p>
    <w:p w:rsidR="00293922"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 xml:space="preserve">Completing the Seagram Building with </w:t>
      </w:r>
      <w:proofErr w:type="spellStart"/>
      <w:r w:rsidRPr="0080517A">
        <w:rPr>
          <w:rFonts w:ascii="Times New Roman" w:hAnsi="Times New Roman"/>
          <w:sz w:val="28"/>
          <w:szCs w:val="28"/>
          <w:lang w:val="en-US"/>
        </w:rPr>
        <w:t>Mies</w:t>
      </w:r>
      <w:proofErr w:type="spellEnd"/>
      <w:r w:rsidRPr="0080517A">
        <w:rPr>
          <w:rFonts w:ascii="Times New Roman" w:hAnsi="Times New Roman"/>
          <w:sz w:val="28"/>
          <w:szCs w:val="28"/>
          <w:lang w:val="en-US"/>
        </w:rPr>
        <w:t xml:space="preserve"> also decisively marked a shift in Johnson's career. After this accomplishment, Johnson's practice grew as projects came in from the public realm, including coordinating the master plan of Lincoln Center and designing that </w:t>
      </w:r>
      <w:proofErr w:type="gramStart"/>
      <w:r w:rsidRPr="0080517A">
        <w:rPr>
          <w:rFonts w:ascii="Times New Roman" w:hAnsi="Times New Roman"/>
          <w:sz w:val="28"/>
          <w:szCs w:val="28"/>
          <w:lang w:val="en-US"/>
        </w:rPr>
        <w:t>complex's</w:t>
      </w:r>
      <w:proofErr w:type="gramEnd"/>
      <w:r w:rsidRPr="0080517A">
        <w:rPr>
          <w:rFonts w:ascii="Times New Roman" w:hAnsi="Times New Roman"/>
          <w:sz w:val="28"/>
          <w:szCs w:val="28"/>
          <w:lang w:val="en-US"/>
        </w:rPr>
        <w:t xml:space="preserve"> New York State Theater. Meanwhile, Johnson began to grow bored with the orthodoxies of the International Style he had championed.</w:t>
      </w:r>
    </w:p>
    <w:p w:rsidR="00293922" w:rsidRDefault="00293922" w:rsidP="00293922">
      <w:pPr>
        <w:spacing w:after="0" w:line="240" w:lineRule="auto"/>
        <w:ind w:firstLine="567"/>
        <w:rPr>
          <w:rFonts w:ascii="Times New Roman" w:hAnsi="Times New Roman"/>
          <w:sz w:val="28"/>
          <w:szCs w:val="28"/>
          <w:lang w:val="en-US"/>
        </w:rPr>
      </w:pPr>
      <w:r w:rsidRPr="0080517A">
        <w:rPr>
          <w:rFonts w:ascii="Times New Roman" w:hAnsi="Times New Roman"/>
          <w:sz w:val="28"/>
          <w:szCs w:val="28"/>
          <w:lang w:val="en-US"/>
        </w:rPr>
        <w:t>Although startling when constructed, the glass and steel tower (indeed many idioms of the modern movement) had by the 1960s become commonplace the world over. He eventually rejected much of the metallic appearance of earlier International Style buildings, and began designing spectacular, crystalline structures uniformly sheathed in glass. Many of these became instant icons, such as PPG Place in Pittsburgh and the Crystal Cathedral in Garden Grove, California.</w:t>
      </w:r>
    </w:p>
    <w:p w:rsidR="00293922" w:rsidRPr="0080517A" w:rsidRDefault="00293922" w:rsidP="00293922">
      <w:pPr>
        <w:spacing w:after="0" w:line="240" w:lineRule="auto"/>
        <w:rPr>
          <w:rFonts w:ascii="Times New Roman" w:hAnsi="Times New Roman"/>
          <w:sz w:val="28"/>
          <w:szCs w:val="28"/>
          <w:lang w:val="en-US"/>
        </w:rPr>
      </w:pPr>
      <w:r w:rsidRPr="0080517A">
        <w:rPr>
          <w:rFonts w:ascii="Times New Roman" w:hAnsi="Times New Roman"/>
          <w:sz w:val="28"/>
          <w:szCs w:val="28"/>
          <w:lang w:val="en-US"/>
        </w:rPr>
        <w:t xml:space="preserve">Johnson's architectural work is a balancing act between two dominant trends in post-war American art: the more "serious" movement of Minimalism, and the more populist movement of Pop Art. His best work has aspects of both movements. Johnson's personal art collection reflected this dichotomy, as he introduced artists such as Mark Rothko to the Museum of Modern Art as well as Andy Warhol. Straddling between these two camps, his work </w:t>
      </w:r>
      <w:proofErr w:type="gramStart"/>
      <w:r w:rsidRPr="0080517A">
        <w:rPr>
          <w:rFonts w:ascii="Times New Roman" w:hAnsi="Times New Roman"/>
          <w:sz w:val="28"/>
          <w:szCs w:val="28"/>
          <w:lang w:val="en-US"/>
        </w:rPr>
        <w:t>was seen</w:t>
      </w:r>
      <w:proofErr w:type="gramEnd"/>
      <w:r w:rsidRPr="0080517A">
        <w:rPr>
          <w:rFonts w:ascii="Times New Roman" w:hAnsi="Times New Roman"/>
          <w:sz w:val="28"/>
          <w:szCs w:val="28"/>
          <w:lang w:val="en-US"/>
        </w:rPr>
        <w:t xml:space="preserve"> by purists of either side as always too contaminated or influenced by the other. With his thick, round-framed glasses, Johnson was the most recognizable figure in American architecture for decades. As an art collector Johnson's eclectic eye supported avant-garde movements and young artists often before they became widely known. </w:t>
      </w:r>
      <w:proofErr w:type="gramStart"/>
      <w:r w:rsidRPr="0080517A">
        <w:rPr>
          <w:rFonts w:ascii="Times New Roman" w:hAnsi="Times New Roman"/>
          <w:sz w:val="28"/>
          <w:szCs w:val="28"/>
          <w:lang w:val="en-US"/>
        </w:rPr>
        <w:t xml:space="preserve">His collection of American art was strong in Abstract expressionism, Pop Art, Minimalism, Neo-Dada, Color Field, Lyrical Abstraction, and Neo-Expressionism and he often donated important works from his collection to institutions like </w:t>
      </w:r>
      <w:proofErr w:type="spellStart"/>
      <w:r w:rsidRPr="0080517A">
        <w:rPr>
          <w:rFonts w:ascii="Times New Roman" w:hAnsi="Times New Roman"/>
          <w:sz w:val="28"/>
          <w:szCs w:val="28"/>
          <w:lang w:val="en-US"/>
        </w:rPr>
        <w:t>MoMA</w:t>
      </w:r>
      <w:proofErr w:type="spellEnd"/>
      <w:r w:rsidRPr="0080517A">
        <w:rPr>
          <w:rFonts w:ascii="Times New Roman" w:hAnsi="Times New Roman"/>
          <w:sz w:val="28"/>
          <w:szCs w:val="28"/>
          <w:lang w:val="en-US"/>
        </w:rPr>
        <w:t>, and other important private museums and University collections like the Norton Simon Museum, the Sheldon Museum of Art and the Iris &amp; B. Gerald Cantor Center for Visual Arts at Stanfor</w:t>
      </w:r>
      <w:r>
        <w:rPr>
          <w:rFonts w:ascii="Times New Roman" w:hAnsi="Times New Roman"/>
          <w:sz w:val="28"/>
          <w:szCs w:val="28"/>
          <w:lang w:val="en-US"/>
        </w:rPr>
        <w:t>d University among many others.</w:t>
      </w:r>
      <w:proofErr w:type="gramEnd"/>
    </w:p>
    <w:p w:rsidR="00EE34B9" w:rsidRPr="00293922" w:rsidRDefault="00EE34B9">
      <w:pPr>
        <w:rPr>
          <w:lang w:val="en-US"/>
        </w:rPr>
      </w:pPr>
      <w:bookmarkStart w:id="0" w:name="_GoBack"/>
      <w:bookmarkEnd w:id="0"/>
    </w:p>
    <w:sectPr w:rsidR="00EE34B9" w:rsidRPr="0029392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3A17D4"/>
    <w:multiLevelType w:val="hybridMultilevel"/>
    <w:tmpl w:val="142C2D28"/>
    <w:lvl w:ilvl="0" w:tplc="C6D465F6">
      <w:start w:val="1"/>
      <w:numFmt w:val="decimal"/>
      <w:lvlText w:val="%1."/>
      <w:lvlJc w:val="left"/>
      <w:pPr>
        <w:ind w:left="720" w:hanging="360"/>
      </w:pPr>
      <w:rPr>
        <w:rFonts w:ascii="Times New Roman" w:hAnsi="Times New Roman" w:cs="Times New Roman"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9E4"/>
    <w:rsid w:val="00293922"/>
    <w:rsid w:val="00B579E4"/>
    <w:rsid w:val="00EE34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47E89E-540C-411A-A7D7-D8D85029D5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93922"/>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939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1337</Words>
  <Characters>7622</Characters>
  <Application>Microsoft Office Word</Application>
  <DocSecurity>0</DocSecurity>
  <Lines>63</Lines>
  <Paragraphs>17</Paragraphs>
  <ScaleCrop>false</ScaleCrop>
  <Company/>
  <LinksUpToDate>false</LinksUpToDate>
  <CharactersWithSpaces>8942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2</cp:revision>
  <dcterms:created xsi:type="dcterms:W3CDTF">2020-12-20T06:55:00Z</dcterms:created>
  <dcterms:modified xsi:type="dcterms:W3CDTF">2020-12-20T06:56:00Z</dcterms:modified>
</cp:coreProperties>
</file>